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SHAREHOLDERS' AGREEMENT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SHAREHOLDERS' AGREEMENT</w:t>
      </w:r>
    </w:p>
    <w:p>
      <w:pPr>
        <w:spacing w:before="0" w:after="0"/>
        <w:spacing w:before="0" w:after="100"/>
      </w:pPr>
      <w:r>
        <w:rPr>
          <w:rFonts w:ascii="Calibri" w:hAnsi="Calibri"/>
          <w:b w:val="0"/>
          <w:i/>
          <w:color w:val="1E293B"/>
          <w:sz w:val="19"/>
        </w:rPr>
        <w:t>This Agreement is dated [DATE] and is made between the persons listed in Schedule 1 (the "Shareholders") and [Company Name] (Company No. [XXXXXXXX]) (the "Company").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1.  Interpretation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"Board" means the board of directors of the Company; "Shares" means ordinary shares in the capital of the Company; "Transfer" means any sale, assignment, or disposal of Shares.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"Reserved Matters" means decisions requiring unanimous Shareholder consent as listed in Clause 4.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2.  Share Capital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current shareholding structure of the Company is as set out in Schedule 1.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No new shares shall be issued without the prior written consent of all Shareholders.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Schedule 1 — Shareholders: [Name] | [No. of Shares] | [Class] | [%] (repeat for each shareholder)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3.  Management &amp; Directors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The Board shall consist of [X] directors. Each Shareholder holding [X]% or more of the Shares shall be entitled to appoint one director.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Board meetings shall require a quorum of [X] directors. Decisions shall be by simple majority except for Reserved Matters which require unanimous consent.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Reserved Matters requiring unanimous Shareholder consent include: issuing new shares; amending the Articles of Association; selling or disposing of the business or its assets; borrowing in excess of £[X]; changing the dividend policy; entering into related party transactions.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4.  Dividend Policy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Subject to the Company having sufficient distributable profits and reserves, the Shareholders agree to distribute [X]% of distributable profits as dividends annually.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Dividends shall be paid in proportion to Shareholding within [X] months of the year end.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5.  Transfer of Shares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Pre-emption Rights: Before transferring Shares to any third party, a Shareholder must first offer them to existing Shareholders pro-rata at fair market value. Existing Shareholders have 30 days to accept.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Drag-Along: If Shareholders holding [75]% or more of the Shares wish to sell to a third party, they may require all other Shareholders to sell on the same terms.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Tag-Along: If Shareholders holding [50]% or more of the Shares sell to a third party, minority Shareholders have the right to join the sale on the same terms.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6.  Deadlock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If the Board is unable to reach a decision on a Reserved Matter within [30] days, the matter shall be escalated to the Shareholders.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If the Shareholders cannot resolve the deadlock within a further [30] days, the parties shall attempt mediation. If mediation fails, either party may trigger a buy-out at fair market value determined by an independent valuer.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7.  Confidentiality &amp; Non-Compete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Each Shareholder agrees to keep confidential all information relating to the Company during the term of this Agreement and for [3] years thereafter.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Each Shareholder agrees not to engage in any business that directly competes with the Company for a period of [12] months following their exit from the Company, within [geographic scope].</w:t>
      </w:r>
    </w:p>
    <w:p>
      <w:pPr>
        <w:spacing w:before="0" w:after="0"/>
        <w:spacing w:before="140" w:after="40"/>
      </w:pPr>
      <w:r>
        <w:rPr>
          <w:rFonts w:ascii="Calibri" w:hAnsi="Calibri"/>
          <w:b/>
          <w:i w:val="0"/>
          <w:color w:val="1E3A8A"/>
          <w:sz w:val="21"/>
        </w:rPr>
        <w:t>8.  Governing Law</w:t>
      </w:r>
    </w:p>
    <w:p>
      <w:pPr>
        <w:spacing w:before="0" w:after="0"/>
        <w:spacing w:before="0" w:after="50"/>
      </w:pPr>
      <w:r>
        <w:rPr>
          <w:rFonts w:ascii="Calibri" w:hAnsi="Calibri"/>
          <w:b w:val="0"/>
          <w:i w:val="0"/>
          <w:color w:val="1E293B"/>
          <w:sz w:val="19"/>
        </w:rPr>
        <w:t>This Agreement shall be governed by the laws of England and Wales.</w:t>
      </w: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213"/>
        <w:gridCol w:w="3213"/>
        <w:gridCol w:w="3213"/>
      </w:tblGrid>
      <w:tr>
        <w:tc>
          <w:tcPr>
            <w:tcW w:type="dxa" w:w="2835"/>
            <w:shd w:val="clear" w:color="auto" w:fill="EFF6FF"/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SHAREHOLDER 1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Signature: 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Print Name: 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Title/Position: 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Date: ______________________________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Company: ___________________________</w:t>
            </w:r>
          </w:p>
        </w:tc>
        <w:tc>
          <w:tcPr>
            <w:tcW w:type="dxa" w:w="2835"/>
            <w:shd w:val="clear" w:color="auto" w:fill="EFF6FF"/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SHAREHOLDER 2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Signature: 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Print Name: 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Title/Position: 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Date: ______________________________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Company: ___________________________</w:t>
            </w:r>
          </w:p>
        </w:tc>
        <w:tc>
          <w:tcPr>
            <w:tcW w:type="dxa" w:w="2835"/>
            <w:shd w:val="clear" w:color="auto" w:fill="EFF6FF"/>
          </w:tcPr>
          <w:p>
            <w:pPr>
              <w:spacing w:before="0" w:after="0"/>
              <w:spacing w:before="60" w:after="60"/>
            </w:pPr>
            <w:r>
              <w:rPr>
                <w:rFonts w:ascii="Calibri" w:hAnsi="Calibri"/>
                <w:b/>
                <w:i w:val="0"/>
                <w:color w:val="1E3A8A"/>
                <w:sz w:val="18"/>
              </w:rPr>
              <w:t>THE COMPANY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Signature: 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Print Name: 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Title/Position: 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Date: ______________________________</w:t>
            </w:r>
          </w:p>
          <w:p>
            <w:pPr>
              <w:spacing w:before="0" w:after="0"/>
              <w:spacing w:before="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Company: ___________________________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